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9.png" ContentType="image/png"/>
  <Override PartName="/word/media/rId28.png" ContentType="image/png"/>
  <Override PartName="/word/media/rId44.png" ContentType="image/png"/>
  <Override PartName="/word/media/rId48.png" ContentType="image/png"/>
  <Override PartName="/word/media/rId52.png" ContentType="image/png"/>
  <Override PartName="/word/media/rId55.png" ContentType="image/png"/>
  <Override PartName="/word/media/rId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5,</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led</w:t>
      </w:r>
      <w:r>
        <w:t xml:space="preserve"> </w:t>
      </w:r>
      <w:r>
        <w:t xml:space="preserve">to</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whole</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function</w:t>
      </w:r>
      <w:r>
        <w:t xml:space="preserve"> </w:t>
      </w:r>
      <w:r>
        <w:t xml:space="preserve">of</w:t>
      </w:r>
      <w:r>
        <w:t xml:space="preserve"> </w:t>
      </w:r>
      <w:r>
        <w:t xml:space="preserve">stemmed</w:t>
      </w:r>
      <w:r>
        <w:t xml:space="preserve"> </w:t>
      </w:r>
      <w:r>
        <w:t xml:space="preserve">points</w:t>
      </w:r>
      <w:r>
        <w:t xml:space="preserve"> </w:t>
      </w:r>
      <w:r>
        <w:t xml:space="preserve">to</w:t>
      </w:r>
      <w:r>
        <w:t xml:space="preserve"> </w:t>
      </w:r>
      <w:r>
        <w:t xml:space="preserve">understand</w:t>
      </w:r>
      <w:r>
        <w:t xml:space="preserve"> </w:t>
      </w:r>
      <w:r>
        <w:t xml:space="preserve">the</w:t>
      </w:r>
      <w:r>
        <w:t xml:space="preserve"> </w:t>
      </w:r>
      <w:r>
        <w:t xml:space="preserve">role</w:t>
      </w:r>
      <w:r>
        <w:t xml:space="preserve"> </w:t>
      </w:r>
      <w:r>
        <w:t xml:space="preserve">that</w:t>
      </w:r>
      <w:r>
        <w:t xml:space="preserve"> </w:t>
      </w:r>
      <w:r>
        <w:t xml:space="preserve">they</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functions?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functions?</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areas</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functional</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poisoned</w:t>
      </w:r>
      <w:r>
        <w:t xml:space="preserve"> </w:t>
      </w:r>
      <w:r>
        <w:t xml:space="preserve">arrowheads</w:t>
      </w:r>
      <w:r>
        <w:t xml:space="preserve"> </w:t>
      </w:r>
      <w:r>
        <w:t xml:space="preserve">or</w:t>
      </w:r>
      <w:r>
        <w:t xml:space="preserve"> </w:t>
      </w:r>
      <w:r>
        <w:t xml:space="preserve">thrusting</w:t>
      </w:r>
      <w:r>
        <w:t xml:space="preserve"> </w:t>
      </w:r>
      <w:r>
        <w:t xml:space="preserve">spear.</w:t>
      </w:r>
      <w:r>
        <w:t xml:space="preserve"> </w:t>
      </w:r>
      <w:r>
        <w:t xml:space="preserve">We</w:t>
      </w:r>
      <w:r>
        <w:t xml:space="preserve"> </w:t>
      </w:r>
      <w:r>
        <w:t xml:space="preserve">analyze</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mostly</w:t>
      </w:r>
      <w:r>
        <w:t xml:space="preserve"> </w:t>
      </w:r>
      <w:r>
        <w:t xml:space="preserve">functioned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depending</w:t>
      </w:r>
      <w:r>
        <w:t xml:space="preserve"> </w:t>
      </w:r>
      <w:r>
        <w:t xml:space="preserve">on</w:t>
      </w:r>
      <w:r>
        <w:t xml:space="preserve"> </w:t>
      </w:r>
      <w:r>
        <w:t xml:space="preserve">size</w:t>
      </w:r>
      <w:r>
        <w:t xml:space="preserve"> </w:t>
      </w:r>
      <w:r>
        <w:t xml:space="preserve">and</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environment.</w:t>
      </w:r>
      <w:r>
        <w:t xml:space="preserve"> </w:t>
      </w:r>
      <w:r>
        <w:t xml:space="preserve">However,</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mainly</w:t>
      </w:r>
      <w:r>
        <w:t xml:space="preserve"> </w:t>
      </w:r>
      <w:r>
        <w:t xml:space="preserve">used</w:t>
      </w:r>
      <w:r>
        <w:t xml:space="preserve"> </w:t>
      </w:r>
      <w:r>
        <w:t xml:space="preserve">as</w:t>
      </w:r>
      <w:r>
        <w:t xml:space="preserve"> </w:t>
      </w:r>
      <w:r>
        <w:t xml:space="preserve">Javelin</w:t>
      </w:r>
      <w:r>
        <w:t xml:space="preserve"> </w:t>
      </w:r>
      <w:r>
        <w:t xml:space="preserve">but</w:t>
      </w:r>
      <w:r>
        <w:t xml:space="preserve"> </w:t>
      </w:r>
      <w:r>
        <w:t xml:space="preserve">they</w:t>
      </w:r>
      <w:r>
        <w:t xml:space="preserve"> </w:t>
      </w:r>
      <w:r>
        <w:t xml:space="preserve">were</w:t>
      </w:r>
      <w:r>
        <w:t xml:space="preserve"> </w:t>
      </w:r>
      <w:r>
        <w:t xml:space="preserve">multi-functional</w:t>
      </w:r>
      <w:r>
        <w:t xml:space="preserve"> </w:t>
      </w:r>
      <w:r>
        <w:t xml:space="preserve">tools.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7" w:name="introduction"/>
    <w:p>
      <w:pPr>
        <w:pStyle w:val="Heading1"/>
      </w:pPr>
      <w:r>
        <w:t xml:space="preserve">Introduction</w:t>
      </w:r>
    </w:p>
    <w:p>
      <w:pPr>
        <w:pStyle w:val="FirstParagraph"/>
      </w:pPr>
      <w:r>
        <w:t xml:space="preserve">With the introduction of new technologies, the Korean Paleolithic transitioned from the Early to the Late Paleolithic periods. The transition includes blade technology, stemmed points, end scrapers, burins, denticulates, etc</w:t>
      </w:r>
      <w:r>
        <w:t xml:space="preserve"> </w:t>
      </w:r>
      <w:r>
        <w:t xml:space="preserve">(Bae et al., 2017; Bae, 2017; Lee et al., 2017; Nakazawa and Bae, 2018; Seong and Bae, 2016)</w:t>
      </w:r>
      <w:r>
        <w:t xml:space="preserve">. Another notable change is the selective use of raw materials along with the emergence of new tools. Previously quartzite and vein quartz were the most commonly used for core and flake tools but finer grained materials such as silicified tuff (shale), chert, hornfels, and obsidian became more important to the lithic technology during the Late Paleolithic. While people still used coarse materials with existing tools, they selectively chose finer materials for newly introduced tools.</w:t>
      </w:r>
      <w:r>
        <w:t xml:space="preserve"> </w:t>
      </w:r>
      <w:r>
        <w:t xml:space="preserve">(Seong, 2004, 2003)</w:t>
      </w:r>
      <w:r>
        <w:t xml:space="preserve">. Stemmed points are considered the first evidence of the new technology, as well as the Late Paleolithic, since they led to the whole set of changes</w:t>
      </w:r>
      <w:r>
        <w:t xml:space="preserve"> </w:t>
      </w:r>
      <w:r>
        <w:t xml:space="preserve">(Seong, 2008; Seong and Bae, 2016)</w:t>
      </w:r>
      <w:r>
        <w:t xml:space="preserve">. This is related to the fact that stemmed points originate from Korea in Northeast Asia and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have examined their use, whereas researchers often discuss stemmed points relating to their origin and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 stemmed points played in the technological transition, this study examines the functions of stemmed points. We use the tip cross-sectional area (TCSA) metric to calculate artifact function and compare the results to other archaeological and ethnographic assemblages based on the idea that different shapes correspond to different functions</w:t>
      </w:r>
      <w:r>
        <w:t xml:space="preserve"> </w:t>
      </w:r>
      <w:r>
        <w:t xml:space="preserve">(Lombard, 2021)</w:t>
      </w:r>
      <w:r>
        <w:t xml:space="preserve">. We then explore the relationship between and function raw materials, artifact size and discard location, and how these change over time. Our main questions are: What were stemmed points used for? How diverse were their functions? What are the temporal patterns in stemmed point functions? As part of our discussion, we examine possible connections between the roles of stemmed points and population dynamics or environmental change during the Late Paleolithic period. In order to understand how a certain weapon-tip type was chosen, we purposely borrow evolutionary perspective and premise that human groups had the cognitive capacity to choose proper weapons depending on their hunting strategies and socio-environmental circumstances.</w:t>
      </w:r>
    </w:p>
    <w:bookmarkStart w:id="24" w:name="why-stemmed-points"/>
    <w:p>
      <w:pPr>
        <w:pStyle w:val="Heading2"/>
      </w:pPr>
      <w:r>
        <w:t xml:space="preserve">Why Stemmed Points?</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r>
        <w:rPr>
          <w:bCs/>
          <w:b/>
        </w:rPr>
        <w:t xml:space="preserve">?@fig-sp-hand-made</w:t>
      </w:r>
      <w:r>
        <w:t xml:space="preserve">). Slight retouch is located on the proximal end to shape an acute tip and on the distal end to make a stem, which connects to a wooden shaft.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w:t>
      </w:r>
      <w:r>
        <w:t xml:space="preserve"> </w:t>
      </w:r>
      <w:r>
        <w:t xml:space="preserve">(Chong, 2021)</w:t>
      </w:r>
      <w:r>
        <w:t xml:space="preserve">. The emergence of stemmed points is relevant to questions about the origins of projectile technology, the emergence of the Late Paleoltihic,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enables mass production for this composite tool and its shape becomes more standardized</w:t>
      </w:r>
      <w:r>
        <w:t xml:space="preserve"> </w:t>
      </w:r>
      <w:r>
        <w:t xml:space="preserve">(Lee, 2015; Park and Marwick, 2022)</w:t>
      </w:r>
      <w:r>
        <w:t xml:space="preserve">. Therefore,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the stemmed points represent the beginning of the Korean Late Paleolithic, investigating their origin(s) becomes a key for understanding the technological transition from the Early Paleoltihic, modern human dispersals, and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northworthy debate about explaining the origin(s) of stemmed points and it can be summarized into two competing models:</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in situ evolution</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continuing influx of modern human migration from two routes. The</w:t>
      </w:r>
      <w:r>
        <w:t xml:space="preserve"> </w:t>
      </w:r>
      <w:r>
        <w:t xml:space="preserve">‘</w:t>
      </w:r>
      <w:r>
        <w:t xml:space="preserve">in situ</w:t>
      </w:r>
      <w:r>
        <w:t xml:space="preserve">’</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coares. The</w:t>
      </w:r>
      <w:r>
        <w:t xml:space="preserve"> </w:t>
      </w:r>
      <w:r>
        <w:t xml:space="preserve">‘</w:t>
      </w:r>
      <w:r>
        <w:t xml:space="preserve">in situ</w:t>
      </w:r>
      <w:r>
        <w:t xml:space="preserve">’</w:t>
      </w:r>
      <w:r>
        <w:t xml:space="preserve"> </w:t>
      </w:r>
      <w:r>
        <w:t xml:space="preserve">model claims that the stemmed points appeared before blades by acknowledging those early sites including Bonggok, Songamri, Yonghodong, and Hwadaeri sites while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 -</w:t>
      </w:r>
      <w:r>
        <w:t xml:space="preserve">Park and Marwick (2022)</w:t>
      </w:r>
      <w:r>
        <w:t xml:space="preserve"> </w:t>
      </w:r>
      <w:r>
        <w:t xml:space="preserve">examine mobility and site occupation patterns through lithic assemblages and concepts of human behavioral ecology and find that forager groups using stemmed points may have been associated with occupation of marginal or extreme environments compared to the groups with no stemmed points. Also, they were more associated with expedient technologies, indicating residential and less mobile behaviors. -</w:t>
      </w:r>
      <w:r>
        <w:t xml:space="preserve">Chong (2021)</w:t>
      </w:r>
      <w:r>
        <w:t xml:space="preserve"> </w:t>
      </w:r>
      <w:r>
        <w:t xml:space="preserve">claims that the morphological variation of the stemmed points along with tool types in lithic assemblages, assemblage size, use of raw materials, and types of blanks could represent the characteristics of occupations such as</w:t>
      </w:r>
      <w:r>
        <w:t xml:space="preserve"> </w:t>
      </w:r>
      <w:r>
        <w:t xml:space="preserve">“</w:t>
      </w:r>
      <w:r>
        <w:t xml:space="preserve">limited activity station</w:t>
      </w:r>
      <w:r>
        <w:t xml:space="preserve">”</w:t>
      </w:r>
      <w:r>
        <w:t xml:space="preserve"> </w:t>
      </w:r>
      <w:r>
        <w:t xml:space="preserve">and</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indicate that the site was used for specific or limited activities such as hunting</w:t>
      </w:r>
      <w:r>
        <w:t xml:space="preserve"> </w:t>
      </w:r>
      <w:r>
        <w:t xml:space="preserve">(Chong, 2021; Kim, 2004; Seong, 2015)</w:t>
      </w:r>
      <w:r>
        <w:t xml:space="preserve">.</w:t>
      </w:r>
    </w:p>
    <w:p>
      <w:pPr>
        <w:pStyle w:val="BodyText"/>
      </w:pPr>
      <w:r>
        <w:t xml:space="preserve">The presence of stemmed points in both Korean and Japan has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In addition, stemmed points also help understand the connections and technological transitions between islands in Japan</w:t>
      </w:r>
      <w:r>
        <w:t xml:space="preserve"> </w:t>
      </w:r>
      <w:r>
        <w:t xml:space="preserve">(Chang, 2013)</w:t>
      </w:r>
      <w:r>
        <w:t xml:space="preserve">.</w:t>
      </w:r>
    </w:p>
    <w:p>
      <w:pPr>
        <w:pStyle w:val="BodyText"/>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bookmarkEnd w:id="24"/>
    <w:bookmarkStart w:id="25" w:name="Xeb5ecb3abfe28dbdfa1827272807269651d80ef"/>
    <w:p>
      <w:pPr>
        <w:pStyle w:val="Heading2"/>
      </w:pPr>
      <w:r>
        <w:t xml:space="preserve">Previous studies about the stemmed points function</w:t>
      </w:r>
    </w:p>
    <w:p>
      <w:pPr>
        <w:pStyle w:val="FirstParagraph"/>
      </w:pPr>
      <w:r>
        <w:t xml:space="preserve">Though the stemmed points are generally assumed as hunting armatures</w:t>
      </w:r>
      <w:r>
        <w:t xml:space="preserve"> </w:t>
      </w:r>
      <w:r>
        <w:t xml:space="preserve">(Chang, 2013; Lee and Sano, 2019; Lee and Jang, 2011a; Lee and Kong, 2002a; Seong, 2008)</w:t>
      </w:r>
      <w:r>
        <w:t xml:space="preserve">, it is difficult to understand the function of the tools without knowing their complete shape attached to other components. Preserved wooden components of projectile tools are too few and rare to generalize the overall scale and variability of the tools used in prehistory</w:t>
      </w:r>
      <w:r>
        <w:t xml:space="preserve"> </w:t>
      </w:r>
      <w:r>
        <w:t xml:space="preserve">(Shea, 2006)</w:t>
      </w:r>
      <w:r>
        <w:t xml:space="preserve">. -</w:t>
      </w:r>
      <w:r>
        <w:t xml:space="preserve">Lee and Kong (2002b)</w:t>
      </w:r>
      <w:r>
        <w:t xml:space="preserve"> </w:t>
      </w:r>
      <w:r>
        <w:t xml:space="preserve">claimed to name the stemmed points as</w:t>
      </w:r>
      <w:r>
        <w:t xml:space="preserve"> </w:t>
      </w:r>
      <w:r>
        <w:t xml:space="preserve">‘</w:t>
      </w:r>
      <w:r>
        <w:t xml:space="preserve">stemmed tools</w:t>
      </w:r>
      <w:r>
        <w:t xml:space="preserve">’</w:t>
      </w:r>
      <w:r>
        <w:t xml:space="preserve"> </w:t>
      </w:r>
      <w:r>
        <w:t xml:space="preserve">because of the diverse shape of stemmed points, which could represent different functions as well as the uncertainty of complete tool shape. Other researchers agree that some stemmed points that are not symmetrical and have retouch on one side of the artifacts or have denticulate blades on one side should not be called as stemmed points but stemmed knives, stemmed side-scrapers, stemmed end-scrapers, or stemmed burins</w:t>
      </w:r>
      <w:r>
        <w:t xml:space="preserve"> </w:t>
      </w:r>
      <w:r>
        <w:t xml:space="preserve">(Kim, n.d.; Lee and Jang, 2011b; Seong, 2008)</w:t>
      </w:r>
      <w:r>
        <w:t xml:space="preserve"> </w:t>
      </w:r>
      <w:r>
        <w:t xml:space="preserve">(</w:t>
      </w:r>
      <w:r>
        <w:rPr>
          <w:bCs/>
          <w:b/>
        </w:rPr>
        <w:t xml:space="preserve">?@fig-sp-hand-made</w:t>
      </w:r>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 studies of the stemmed points manufacturing process and the patterns of broken pieces show that stemmed points might be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investigating the whole site and tool composition of an assemblage show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conducts use-wear analysis on 95 stemmed points from the Jingeuneul site along with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could occur due to longitudinal force from the shaft when a stone tip hits a target. In other words, their research indicates that stemmed points could be used as spear-throwers or bows</w:t>
      </w:r>
      <w:r>
        <w:t xml:space="preserve"> </w:t>
      </w:r>
      <w:r>
        <w:t xml:space="preserve">(Sano and Oba, 2015)</w:t>
      </w:r>
      <w:r>
        <w:t xml:space="preserve">.</w:t>
      </w:r>
    </w:p>
    <w:bookmarkEnd w:id="25"/>
    <w:bookmarkStart w:id="26" w:name="tip-cross-sectional-area"/>
    <w:p>
      <w:pPr>
        <w:pStyle w:val="Heading2"/>
      </w:pPr>
      <w:r>
        <w:t xml:space="preserve">Tip Cross-Sectional Area</w:t>
      </w:r>
    </w:p>
    <w:p>
      <w:pPr>
        <w:pStyle w:val="FirstParagraph"/>
      </w:pPr>
      <w:r>
        <w:t xml:space="preserve">The tip cross-sectional area (TCSA) has been used as a ballistically significant standard to discriminate different functional classes of projectile armatures such as spearthrower (a.k.a. atlatl) dart tips, arrowheads and large experimental stabbing/thrusting spears</w:t>
      </w:r>
      <w:r>
        <w:t xml:space="preserve"> </w:t>
      </w:r>
      <w:r>
        <w:t xml:space="preserve">(Lombard, 2021, 2020; Lombard and Shea, 2021; O’Driscoll and Thompson, 2018; Sisk and Shea, 2011)</w:t>
      </w:r>
      <w:r>
        <w:t xml:space="preserv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 -</w:t>
      </w:r>
      <w:r>
        <w:t xml:space="preserve">Hughes (1998)</w:t>
      </w:r>
      <w:r>
        <w:t xml:space="preserve"> </w:t>
      </w:r>
      <w:r>
        <w:t xml:space="preserve">and and tested by -</w:t>
      </w:r>
      <w:r>
        <w:t xml:space="preserve">Shea (2006)</w:t>
      </w:r>
      <w:r>
        <w:t xml:space="preserve"> </w:t>
      </w:r>
      <w:r>
        <w:t xml:space="preserve">through comparing archeological examples to ethnographically collected samples of known use. -</w:t>
      </w:r>
      <w:r>
        <w:t xml:space="preserve">Shea (2009)</w:t>
      </w:r>
      <w:r>
        <w:t xml:space="preserve"> </w:t>
      </w:r>
      <w:r>
        <w:t xml:space="preserve">also applied this approach to compare projectile points from Africa, the Levant, and Europe and claimed that projectile weapons first appeared in Africa. The main advantage of the TCSA is, regardless of point type, only maximum width and thickness measurements are needed for calculating the TCSA value (0.5 × maximum width × maximum thickness)</w:t>
      </w:r>
      <w:r>
        <w:t xml:space="preserve"> </w:t>
      </w:r>
      <w:r>
        <w:t xml:space="preserve">(Lombard, 2020; Sisk and Shea, 2011)</w:t>
      </w:r>
      <w:r>
        <w:t xml:space="preserve">. Later,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to directly apply to our case of stemmed points. The force and penetration depth are not only affected by the stone tip but also by the mass of the shaft, which cannot be known for archaeological stone-tipped weapons</w:t>
      </w:r>
      <w:r>
        <w:t xml:space="preserve"> </w:t>
      </w:r>
      <w:r>
        <w:t xml:space="preserve">(Lombard, 2020)</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w:t>
      </w:r>
      <w:r>
        <w:t xml:space="preserve">Lee and Sano (2019)</w:t>
      </w:r>
      <w:r>
        <w:t xml:space="preserve"> </w:t>
      </w:r>
      <w:r>
        <w:t xml:space="preserve">first applied TCSA to stemmed points from Korea along with their use-wear analysis. The stemmed points for their research were discovered from Jingeuneul site located in southwest of Korea, where the largest number of stemmed points (n = 99) were found in a single site. For TCSA, they were only able to use ten stemmed points because they needed to select the stemmed points that retained the widest and thickest part of the specimens for TCSA metric and displayed diagnostic impact fractures for the use-wear analysis. The purpose of using TCSA in their research is to compare the values to North American dart tips and arrowheads. Their results show that the TCSA range of Jingeuneul stemmed points is relatively wide overlapped with both North American dart tips and arrowheads. Inspired by -</w:t>
      </w:r>
      <w:r>
        <w:t xml:space="preserve">Lee and Sano (2019)</w:t>
      </w:r>
      <w:r>
        <w:t xml:space="preserve"> </w:t>
      </w:r>
      <w:r>
        <w:t xml:space="preserve">in addition to other prior research that developed and applied TCSA into archaeological materials from other parts of the world, we explore stemmed points from all over South Korea to better understand their function to understand the role that stemmed points represent during the Late Paleolithic.</w:t>
      </w:r>
    </w:p>
    <w:bookmarkEnd w:id="26"/>
    <w:bookmarkEnd w:id="27"/>
    <w:bookmarkStart w:id="38" w:name="methods"/>
    <w:p>
      <w:pPr>
        <w:pStyle w:val="Heading1"/>
      </w:pPr>
      <w:r>
        <w:t xml:space="preserve">Methods</w:t>
      </w:r>
    </w:p>
    <w:bookmarkStart w:id="31" w:name="archaeological-sites"/>
    <w:p>
      <w:pPr>
        <w:pStyle w:val="Heading2"/>
      </w:pPr>
      <w:r>
        <w:t xml:space="preserve">Archaeological sites</w:t>
      </w:r>
    </w:p>
    <w:p>
      <w:pPr>
        <w:pStyle w:val="FirstParagraph"/>
      </w:pPr>
      <w:r>
        <w:t xml:space="preserve">After the first evidence of the Korean Late Paleolithic discovered at Seokjangri site including blade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gathered those that retained the widest and thickest part of specimens. Our dataset contains stemmed points that were found during field surveys as well as those were from sites that were never dated but accompanied with other Late Paleoltihic artifacts. Those criteria resulted in a sample of 173 stemmed points from 36 assemblages unearthed from 29 sites spanning the period 44-10 ka (Figure 2). The dimensions of the 173 stemmed points were obtained from published excavation reports and by direct measurements during our visits to the collections of Korean local museums and archaeological institutions.</w:t>
      </w:r>
    </w:p>
    <w:p>
      <w:pPr>
        <w:pStyle w:val="BodyText"/>
      </w:pPr>
      <w:r>
        <w:t xml:space="preserve">We distinguished multiple assemblages in one site where numerous excavations have been conducted in different spots and by different institutions under the same site name. For example, Suyanggae site, one of the Korean National Heritage sites, has been excavated more than ten times since 1980 by the local university museum and later by archaeology research institutions. There are six different excavation spots apart from each other from a few meters to a few kilometers. The archaeologists identified multiple assemblages in each excavation or even a trench by culturally sterile deposits, or where distinct artifact-bearing stratigraphic units could be identified by major differences in the texture, color, and composition of the sedimentary deposits. In this research, we used four assemblages from the Suyanggae site and we separated one assemblage among the four by using a different site name, Hajinri.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highly standardized and refined, which are only found at other sites much later in time. We consider Bonggok site, which has the second-earliest dates (41.5 ka) in our collection, is the actual earliest site. Bonggok site includes blades or elongate flakes but it is hard to define without accompanying blade core</w:t>
      </w:r>
      <w:r>
        <w:t xml:space="preserve"> </w:t>
      </w:r>
      <w:r>
        <w:t xml:space="preserve">(Park and Marwick, 2022)</w:t>
      </w:r>
      <w:r>
        <w:t xml:space="preserve">.</w:t>
      </w:r>
    </w:p>
    <w:p>
      <w:pPr>
        <w:pStyle w:val="BodyText"/>
      </w:pPr>
      <w:r>
        <w:drawing>
          <wp:inline>
            <wp:extent cx="5943600" cy="4754880"/>
            <wp:effectExtent b="0" l="0" r="0" t="0"/>
            <wp:docPr descr="" title="" id="29" name="Picture"/>
            <a:graphic>
              <a:graphicData uri="http://schemas.openxmlformats.org/drawingml/2006/picture">
                <pic:pic>
                  <pic:nvPicPr>
                    <pic:cNvPr descr="paper_files/figure-docx/unnamed-chunk-3-1.png" id="30" name="Picture"/>
                    <pic:cNvPicPr>
                      <a:picLocks noChangeArrowheads="1" noChangeAspect="1"/>
                    </pic:cNvPicPr>
                  </pic:nvPicPr>
                  <pic:blipFill>
                    <a:blip r:embed="rId28"/>
                    <a:stretch>
                      <a:fillRect/>
                    </a:stretch>
                  </pic:blipFill>
                  <pic:spPr bwMode="auto">
                    <a:xfrm>
                      <a:off x="0" y="0"/>
                      <a:ext cx="5943600" cy="4754880"/>
                    </a:xfrm>
                    <a:prstGeom prst="rect">
                      <a:avLst/>
                    </a:prstGeom>
                    <a:noFill/>
                    <a:ln w="9525">
                      <a:noFill/>
                      <a:headEnd/>
                      <a:tailEnd/>
                    </a:ln>
                  </pic:spPr>
                </pic:pic>
              </a:graphicData>
            </a:graphic>
          </wp:inline>
        </w:drawing>
      </w:r>
    </w:p>
    <w:bookmarkEnd w:id="31"/>
    <w:bookmarkStart w:id="36" w:name="applying-tcsa"/>
    <w:p>
      <w:pPr>
        <w:pStyle w:val="Heading2"/>
      </w:pPr>
      <w:r>
        <w:t xml:space="preserve">Applying TCSA</w:t>
      </w:r>
    </w:p>
    <w:p>
      <w:pPr>
        <w:pStyle w:val="FirstParagraph"/>
      </w:pPr>
      <w:r>
        <w:t xml:space="preserve">To answer our research questions, What were stemmed points used for? How diverse were their functions? What are the temporal patterns in stemmed point functions? Are these temporal patterns associated with population dynamics or environmental processes? We calculated TCSA values for stemmed points and explored the usage for the stemmed points depending on raw materials, location, and size. We applied radiocarbon dates to the results to examine the temporal patterns. In the discussion, we compared those temporal patterns with demographic and environmental proxies. We used the results of summed probability distributions (SPD) and annual temperature changes from -</w:t>
      </w:r>
      <w:r>
        <w:t xml:space="preserve">Park and Marwick (2022)</w:t>
      </w:r>
      <w:r>
        <w:t xml:space="preserve"> </w:t>
      </w:r>
      <w:r>
        <w:t xml:space="preserve">which covers our target period and area. Following the TCSA ranges for different weapon-delivery systems that -</w:t>
      </w:r>
      <w:r>
        <w:t xml:space="preserve">Lombard (2021)</w:t>
      </w:r>
      <w:r>
        <w:t xml:space="preserve"> </w:t>
      </w:r>
      <w:r>
        <w:t xml:space="preserve">created by summarizing -</w:t>
      </w:r>
      <w:r>
        <w:t xml:space="preserve">Wadley and Mohapi (2008)</w:t>
      </w:r>
      <w:r>
        <w:t xml:space="preserve">’ study of backed microliths (Table 1?), we excluded 12 artifacts from our dataset. Because the TCSA values of those 12 artifacts from Bupyeongri, Hwadaeri, Haga, Sinhwari, Gokcheon, and Sachang sites are greater than 257. Their TCSA range is from 263 to 2622. Therefore, a total of 161 stemmed points from 32 assemblages unearthed from 26 sites are used for the following analysis.</w:t>
      </w:r>
    </w:p>
    <w:p>
      <w:pPr>
        <w:pStyle w:val="TableCaption"/>
      </w:pPr>
      <w:r>
        <w:t xml:space="preserve">TCSA range from Lombard</w:t>
      </w:r>
      <w:r>
        <w:t xml:space="preserve"> </w:t>
      </w:r>
      <w:r>
        <w:t xml:space="preserve">(2021)</w:t>
      </w:r>
    </w:p>
    <w:tbl>
      <w:tblPr>
        <w:tblStyle w:val="Table"/>
        <w:tblW w:type="pct" w:w="5000"/>
        <w:tblLook w:firstRow="1" w:lastRow="0" w:firstColumn="0" w:lastColumn="0" w:noHBand="0" w:noVBand="0" w:val="0020"/>
        <w:tblCaption w:val="TCSA range from Lombard (2021)"/>
      </w:tblPr>
      <w:tblGrid>
        <w:gridCol w:w="3191"/>
        <w:gridCol w:w="1418"/>
        <w:gridCol w:w="1300"/>
        <w:gridCol w:w="591"/>
        <w:gridCol w:w="1418"/>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Start w:id="32" w:name="raw-materials"/>
    <w:p>
      <w:pPr>
        <w:pStyle w:val="Heading3"/>
      </w:pPr>
      <w:r>
        <w:t xml:space="preserve">Raw materials</w:t>
      </w:r>
    </w:p>
    <w:p>
      <w:pPr>
        <w:pStyle w:val="FirstParagraph"/>
      </w:pPr>
      <w:r>
        <w:t xml:space="preserve">Selective use of raw material is one of the main technological transitions to the Korea Late Paleolithic. Previously used quartzite and vein quartz were continuously selected for the existing core and flake tools and finer grained materials were newly added to assemblages for producing the newly introduced tools</w:t>
      </w:r>
      <w:r>
        <w:t xml:space="preserve"> </w:t>
      </w:r>
      <w:r>
        <w:t xml:space="preserve">(Seong, 2004)</w:t>
      </w:r>
      <w:r>
        <w:t xml:space="preserve">. We analyze TCSA values per each raw material and examine why types of raw materials were selected for certain types of tool.</w:t>
      </w:r>
    </w:p>
    <w:bookmarkEnd w:id="32"/>
    <w:bookmarkStart w:id="33" w:name="regional-pattern"/>
    <w:p>
      <w:pPr>
        <w:pStyle w:val="Heading3"/>
      </w:pPr>
      <w:r>
        <w:t xml:space="preserve">Regional Pattern</w:t>
      </w:r>
    </w:p>
    <w:p>
      <w:pPr>
        <w:pStyle w:val="FirstParagraph"/>
      </w:pPr>
      <w:r>
        <w:t xml:space="preserve">We present TCSA values per site that contains more than 4 stemmed points (more than and equal to 5?) based on the evolutionary concept that people choose their tools according to the surrounding environment and available resources. Through the TCSA distribution, we explore which function(s) the stemmed points had performed at the sites.</w:t>
      </w:r>
    </w:p>
    <w:bookmarkEnd w:id="33"/>
    <w:bookmarkStart w:id="34" w:name="weight"/>
    <w:p>
      <w:pPr>
        <w:pStyle w:val="Heading3"/>
      </w:pPr>
      <w:r>
        <w:t xml:space="preserve">Weight</w:t>
      </w:r>
    </w:p>
    <w:p>
      <w:pPr>
        <w:pStyle w:val="FirstParagraph"/>
      </w:pPr>
      <w:r>
        <w:t xml:space="preserve">Different sizes of stone artifacts can represent different functions. Overall size of stone points has been used as a potential proxy to separate different armature types</w:t>
      </w:r>
      <w:r>
        <w:t xml:space="preserve"> </w:t>
      </w:r>
      <w:r>
        <w:t xml:space="preserve">(Sahle and Brooks, 2019; Thomas, 1978)</w:t>
      </w:r>
      <w:r>
        <w:t xml:space="preserve">. We chose weight as a size indicator for the stemmed points. The weight is a reliable discriminator between tools and a descriptive attribute which can be determined objectively and which serves as a criterion of likeness or dissimilarity in projectile point description</w:t>
      </w:r>
      <w:r>
        <w:t xml:space="preserve"> </w:t>
      </w:r>
      <w:r>
        <w:t xml:space="preserve">(Fenenga, 1953; Shea, 2006)</w:t>
      </w:r>
      <w:r>
        <w:t xml:space="preserve">. Excluding 9 points that we were not able to measure or get the records of weight, we calculate TCSA for 152 artifacts.</w:t>
      </w:r>
    </w:p>
    <w:bookmarkEnd w:id="34"/>
    <w:bookmarkStart w:id="35" w:name="temporal-pattern"/>
    <w:p>
      <w:pPr>
        <w:pStyle w:val="Heading3"/>
      </w:pPr>
      <w:r>
        <w:t xml:space="preserve">Temporal pattern</w:t>
      </w:r>
    </w:p>
    <w:p>
      <w:pPr>
        <w:pStyle w:val="FirstParagraph"/>
      </w:pPr>
      <w:r>
        <w:t xml:space="preserve">We add radiocarbon dates to explore the temporal pattern of the function of stemmed points. We excluded the assemblages that have no radiocarbon dates. We arrange 24 assemblages dated from 45ka to 14.8ka periodically, and compute TCSA.</w:t>
      </w:r>
    </w:p>
    <w:bookmarkEnd w:id="35"/>
    <w:bookmarkEnd w:id="36"/>
    <w:bookmarkStart w:id="37" w:name="choice-of-weapon-tip-types"/>
    <w:p>
      <w:pPr>
        <w:pStyle w:val="Heading2"/>
      </w:pPr>
      <w:r>
        <w:t xml:space="preserve">Choice of weapon-tip types</w:t>
      </w:r>
    </w:p>
    <w:p>
      <w:pPr>
        <w:pStyle w:val="FirstParagraph"/>
      </w:pPr>
      <w:r>
        <w:t xml:space="preserve">The introduction of new types reflect major implications for social transformation. For example, the bow and arrow enabled individuals to work without hunting teams and provided opportunities for non-elite hunters to produce their own subsistence or pursue individual wealth</w:t>
      </w:r>
      <w:r>
        <w:t xml:space="preserve"> </w:t>
      </w:r>
      <w:r>
        <w:t xml:space="preserve">(Angelbeck and Cameron, 2014; Bettinger, 2013; Rorabaugh and Fulkerson, 2015)</w:t>
      </w:r>
      <w:r>
        <w:t xml:space="preserve">. In evolutionary terms, we assume that human groups carefully selected a specific stone tool based on its functional advantage over other alternatives once they acquired the necessary physiological and cognitive abilities to innovate</w:t>
      </w:r>
      <w:r>
        <w:t xml:space="preserve"> </w:t>
      </w:r>
      <w:r>
        <w:t xml:space="preserve">(Lombard et al., 2022)</w:t>
      </w:r>
      <w:r>
        <w:t xml:space="preserve">. The choice of weapon-tip types, therefore, reflects the socio-environmental circumstances that they had to encounter and overcome. -</w:t>
      </w:r>
      <w:r>
        <w:t xml:space="preserve">Eren et al. (2022)</w:t>
      </w:r>
      <w:r>
        <w:t xml:space="preserve"> </w:t>
      </w:r>
      <w:r>
        <w:t xml:space="preserve">claim that Clovis points were more variable in shape than Folsom points because Clovis foragers were exposed to largely unfamiliar landscape and employed their points as multifunctional tools that perform a wider range of tasks including cutting and sawing. Folsom points show a narrow range of variation, indicating a specific task. They used TCSA to assess the morphological variance of the points as well as understand the potential functional costs or benefits of one artifact variant relative to another.</w:t>
      </w:r>
    </w:p>
    <w:p>
      <w:pPr>
        <w:pStyle w:val="BodyText"/>
      </w:pPr>
      <w:r>
        <w:t xml:space="preserve">Similar to -</w:t>
      </w:r>
      <w:r>
        <w:t xml:space="preserve">Eren et al. (2022)</w:t>
      </w:r>
      <w:r>
        <w:t xml:space="preserve">’s approach, we hypothesize two scenarios that explain the regional or/and temporal pattern of TCSA range. If stemmed points represent a narrow TCSA range, people produced tools that performed certain tasks. There could be less surprise in the surrounding environment. On the other hand, a wide TCSA range indicates that stemmed points could be multifunctional tools and people might need to be prepared for unexpected situations such as moving into an unfamiliar landscape or their patch becoming less productive. We expect to observe various TCSA ranges, which reflect morphologically and functionally different stemmed points, across different regions or environments. However, we acknowledge that lithic morphology is highly dependent on the quality of raw materials and their availability.</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37"/>
    <w:bookmarkEnd w:id="38"/>
    <w:bookmarkStart w:id="63" w:name="results"/>
    <w:p>
      <w:pPr>
        <w:pStyle w:val="Heading1"/>
      </w:pPr>
      <w:r>
        <w:t xml:space="preserve">Results</w:t>
      </w:r>
    </w:p>
    <w:bookmarkStart w:id="43"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2" w:name="fig-tcsa-all-sp"/>
          <w:p>
            <w:pPr>
              <w:pStyle w:val="Figure"/>
              <w:jc w:val="center"/>
            </w:pPr>
            <w:r>
              <w:drawing>
                <wp:inline>
                  <wp:extent cx="5943600" cy="5811520"/>
                  <wp:effectExtent b="0" l="0" r="0" t="0"/>
                  <wp:docPr descr="" title="" id="40" name="Picture"/>
                  <a:graphic>
                    <a:graphicData uri="http://schemas.openxmlformats.org/drawingml/2006/picture">
                      <pic:pic>
                        <pic:nvPicPr>
                          <pic:cNvPr descr="paper_files/figure-docx/fig-tcsa-all-sp-1.png" id="41" name="Picture"/>
                          <pic:cNvPicPr>
                            <a:picLocks noChangeArrowheads="1" noChangeAspect="1"/>
                          </pic:cNvPicPr>
                        </pic:nvPicPr>
                        <pic:blipFill>
                          <a:blip r:embed="rId39"/>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Distribution of TCSA values for all Korean stemmed points in the current dataset. Shaded boxes show TSCA ranges for various weapon types.</w:t>
            </w:r>
          </w:p>
          <w:bookmarkEnd w:id="42"/>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1</w:t>
        </w:r>
      </w:hyperlink>
      <w:r>
        <w:t xml:space="preserve"> </w:t>
      </w:r>
      <w:r>
        <w:t xml:space="preserve">shows the mean TCSA is 95.5, and standard deviation of TCSA is 44.1. Overall we see a wide variation of TCSA values in this boxplot. According to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3"/>
    <w:bookmarkStart w:id="47" w:name="variation-by-raw-material"/>
    <w:p>
      <w:pPr>
        <w:pStyle w:val="Heading2"/>
      </w:pPr>
      <w:r>
        <w:t xml:space="preserve">Variation by raw material</w:t>
      </w:r>
    </w:p>
    <w:p>
      <w:pPr>
        <w:pStyle w:val="FirstParagraph"/>
      </w:pPr>
      <w:r>
        <w:drawing>
          <wp:inline>
            <wp:extent cx="5943600" cy="4754880"/>
            <wp:effectExtent b="0" l="0" r="0" t="0"/>
            <wp:docPr descr="" title="" id="45" name="Picture"/>
            <a:graphic>
              <a:graphicData uri="http://schemas.openxmlformats.org/drawingml/2006/picture">
                <pic:pic>
                  <pic:nvPicPr>
                    <pic:cNvPr descr="paper_files/figure-docx/unnamed-chunk-5-1.png" id="46" name="Picture"/>
                    <pic:cNvPicPr>
                      <a:picLocks noChangeArrowheads="1" noChangeAspect="1"/>
                    </pic:cNvPicPr>
                  </pic:nvPicPr>
                  <pic:blipFill>
                    <a:blip r:embed="rId44"/>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In order to explore the relationship between raw material and the function of the stemmed points, we calculated TCSA per raw material type.</w:t>
      </w:r>
      <w:r>
        <w:t xml:space="preserve"> </w:t>
      </w:r>
      <w:r>
        <w:rPr>
          <w:bCs/>
          <w:b/>
        </w:rPr>
        <w:t xml:space="preserve">?@fig-tcsa-raw-materials</w:t>
      </w:r>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47"/>
    <w:bookmarkStart w:id="51" w:name="variation-by-site-regional-pattern"/>
    <w:p>
      <w:pPr>
        <w:pStyle w:val="Heading2"/>
      </w:pPr>
      <w:r>
        <w:t xml:space="preserve">Variation by site (Regional pattern)</w:t>
      </w:r>
    </w:p>
    <w:p>
      <w:pPr>
        <w:pStyle w:val="FirstParagraph"/>
      </w:pPr>
      <w:r>
        <w:drawing>
          <wp:inline>
            <wp:extent cx="5943600" cy="4754880"/>
            <wp:effectExtent b="0" l="0" r="0" t="0"/>
            <wp:docPr descr="" title="" id="49" name="Picture"/>
            <a:graphic>
              <a:graphicData uri="http://schemas.openxmlformats.org/drawingml/2006/picture">
                <pic:pic>
                  <pic:nvPicPr>
                    <pic:cNvPr descr="paper_files/figure-docx/unnamed-chunk-6-1.png" id="50" name="Picture"/>
                    <pic:cNvPicPr>
                      <a:picLocks noChangeArrowheads="1" noChangeAspect="1"/>
                    </pic:cNvPicPr>
                  </pic:nvPicPr>
                  <pic:blipFill>
                    <a:blip r:embed="rId48"/>
                    <a:stretch>
                      <a:fillRect/>
                    </a:stretch>
                  </pic:blipFill>
                  <pic:spPr bwMode="auto">
                    <a:xfrm>
                      <a:off x="0" y="0"/>
                      <a:ext cx="5943600" cy="4754880"/>
                    </a:xfrm>
                    <a:prstGeom prst="rect">
                      <a:avLst/>
                    </a:prstGeom>
                    <a:noFill/>
                    <a:ln w="9525">
                      <a:noFill/>
                      <a:headEnd/>
                      <a:tailEnd/>
                    </a:ln>
                  </pic:spPr>
                </pic:pic>
              </a:graphicData>
            </a:graphic>
          </wp:inline>
        </w:drawing>
      </w:r>
    </w:p>
    <w:p>
      <w:pPr>
        <w:pStyle w:val="BodyText"/>
      </w:pPr>
      <w:r>
        <w:t xml:space="preserve">We computed TCSA for sites that contain more than 5 stemmed points to observe the pattern. As shown in</w:t>
      </w:r>
      <w:r>
        <w:t xml:space="preserve"> </w:t>
      </w:r>
      <w:r>
        <w:t xml:space="preserve">(</w:t>
      </w:r>
      <w:r>
        <w:rPr>
          <w:bCs/>
          <w:b/>
        </w:rPr>
        <w:t xml:space="preserve">tcsa-sites?</w:t>
      </w:r>
      <w:r>
        <w:t xml:space="preserve">)</w:t>
      </w:r>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1"/>
    <w:bookmarkStart w:id="58" w:name="variation-by-size-weight"/>
    <w:p>
      <w:pPr>
        <w:pStyle w:val="Heading2"/>
      </w:pPr>
      <w:r>
        <w:t xml:space="preserve">Variation by size (weight)</w:t>
      </w:r>
    </w:p>
    <w:p>
      <w:pPr>
        <w:pStyle w:val="FirstParagraph"/>
      </w:pPr>
      <w:r>
        <w:drawing>
          <wp:inline>
            <wp:extent cx="5943600" cy="4754880"/>
            <wp:effectExtent b="0" l="0" r="0" t="0"/>
            <wp:docPr descr="" title="" id="53" name="Picture"/>
            <a:graphic>
              <a:graphicData uri="http://schemas.openxmlformats.org/drawingml/2006/picture">
                <pic:pic>
                  <pic:nvPicPr>
                    <pic:cNvPr descr="paper_files/figure-docx/unnamed-chunk-7-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1"/>
        </w:numPr>
        <w:pStyle w:val="Compact"/>
      </w:pPr>
      <w:r>
        <w:t xml:space="preserve">TCSA and artefact weight have a positive relationship.</w:t>
      </w:r>
      <w:r>
        <w:t xml:space="preserve"> </w:t>
      </w:r>
      <w:r>
        <w:rPr>
          <w:bCs/>
          <w:b/>
        </w:rPr>
        <w:t xml:space="preserve">?@fig-tcsa-size</w:t>
      </w:r>
      <w:r>
        <w:t xml:space="preserve"> </w:t>
      </w:r>
      <w:r>
        <w:t xml:space="preserve">shows~</w:t>
      </w:r>
    </w:p>
    <w:p>
      <w:pPr>
        <w:numPr>
          <w:ilvl w:val="0"/>
          <w:numId w:val="1001"/>
        </w:numPr>
        <w:pStyle w:val="Compact"/>
      </w:pPr>
      <w:r>
        <w:t xml:space="preserve">The relationship between TCSA and artefact weight varies by raw material, perhaps due to variation in the density of different lithic raw materials</w:t>
      </w:r>
    </w:p>
    <w:p>
      <w:pPr>
        <w:numPr>
          <w:ilvl w:val="0"/>
          <w:numId w:val="1001"/>
        </w:numPr>
        <w:pStyle w:val="Compact"/>
      </w:pPr>
      <w:r>
        <w:t xml:space="preserve">Shale stemmed points tend to have TCSA values that are strongly correlated with artefact size, while acidic volcanic points have TCSA values that vary over a very limited size range, suggesting size is less influential.</w:t>
      </w:r>
    </w:p>
    <w:p>
      <w:pPr>
        <w:pStyle w:val="FirstParagraph"/>
      </w:pPr>
      <w:r>
        <w:drawing>
          <wp:inline>
            <wp:extent cx="5943600" cy="4754880"/>
            <wp:effectExtent b="0" l="0" r="0" t="0"/>
            <wp:docPr descr="" title="" id="56" name="Picture"/>
            <a:graphic>
              <a:graphicData uri="http://schemas.openxmlformats.org/drawingml/2006/picture">
                <pic:pic>
                  <pic:nvPicPr>
                    <pic:cNvPr descr="paper_files/figure-docx/unnamed-chunk-8-1.png" id="57" name="Picture"/>
                    <pic:cNvPicPr>
                      <a:picLocks noChangeArrowheads="1" noChangeAspect="1"/>
                    </pic:cNvPicPr>
                  </pic:nvPicPr>
                  <pic:blipFill>
                    <a:blip r:embed="rId55"/>
                    <a:stretch>
                      <a:fillRect/>
                    </a:stretch>
                  </pic:blipFill>
                  <pic:spPr bwMode="auto">
                    <a:xfrm>
                      <a:off x="0" y="0"/>
                      <a:ext cx="5943600" cy="4754880"/>
                    </a:xfrm>
                    <a:prstGeom prst="rect">
                      <a:avLst/>
                    </a:prstGeom>
                    <a:noFill/>
                    <a:ln w="9525">
                      <a:noFill/>
                      <a:headEnd/>
                      <a:tailEnd/>
                    </a:ln>
                  </pic:spPr>
                </pic:pic>
              </a:graphicData>
            </a:graphic>
          </wp:inline>
        </w:drawing>
      </w:r>
    </w:p>
    <w:p>
      <w:pPr>
        <w:numPr>
          <w:ilvl w:val="0"/>
          <w:numId w:val="1002"/>
        </w:numPr>
        <w:pStyle w:val="Compact"/>
      </w:pPr>
      <w:r>
        <w:t xml:space="preserve">Univariate cluster analysis of artefacts by weight reveals three groups or clusters</w:t>
      </w:r>
    </w:p>
    <w:p>
      <w:pPr>
        <w:numPr>
          <w:ilvl w:val="0"/>
          <w:numId w:val="1002"/>
        </w:numPr>
        <w:pStyle w:val="Compact"/>
      </w:pPr>
      <w:r>
        <w:t xml:space="preserve">Cluster 1, the smallest (lightest) artifacts, is the lower TCSA, compared Cluster 2. TCSA of Cluster 3 is the highest, except for one artifact, which is lower than 50.</w:t>
      </w:r>
      <w:r>
        <w:br/>
      </w:r>
    </w:p>
    <w:p>
      <w:pPr>
        <w:numPr>
          <w:ilvl w:val="0"/>
          <w:numId w:val="1002"/>
        </w:numPr>
        <w:pStyle w:val="Compact"/>
      </w:pPr>
      <w:r>
        <w:t xml:space="preserve">We can assumed that artifacts in different clusters might be made for different purposes.</w:t>
      </w:r>
    </w:p>
    <w:bookmarkEnd w:id="58"/>
    <w:bookmarkStart w:id="62" w:name="X4a3e941de4fe79f5ce756ca0bd5257d45883b4f"/>
    <w:p>
      <w:pPr>
        <w:pStyle w:val="Heading2"/>
      </w:pPr>
      <w:r>
        <w:t xml:space="preserve">Adding Radiocarbon dates info to the SP variation (Temoporal pattern)</w:t>
      </w:r>
    </w:p>
    <w:p>
      <w:pPr>
        <w:pStyle w:val="FirstParagraph"/>
      </w:pPr>
      <w:r>
        <w:drawing>
          <wp:inline>
            <wp:extent cx="5943600" cy="4754880"/>
            <wp:effectExtent b="0" l="0" r="0" t="0"/>
            <wp:docPr descr="" title="" id="60" name="Picture"/>
            <a:graphic>
              <a:graphicData uri="http://schemas.openxmlformats.org/drawingml/2006/picture">
                <pic:pic>
                  <pic:nvPicPr>
                    <pic:cNvPr descr="paper_files/figure-docx/unnamed-chunk-9-1.png" id="61" name="Picture"/>
                    <pic:cNvPicPr>
                      <a:picLocks noChangeArrowheads="1" noChangeAspect="1"/>
                    </pic:cNvPicPr>
                  </pic:nvPicPr>
                  <pic:blipFill>
                    <a:blip r:embed="rId59"/>
                    <a:stretch>
                      <a:fillRect/>
                    </a:stretch>
                  </pic:blipFill>
                  <pic:spPr bwMode="auto">
                    <a:xfrm>
                      <a:off x="0" y="0"/>
                      <a:ext cx="5943600" cy="4754880"/>
                    </a:xfrm>
                    <a:prstGeom prst="rect">
                      <a:avLst/>
                    </a:prstGeom>
                    <a:noFill/>
                    <a:ln w="9525">
                      <a:noFill/>
                      <a:headEnd/>
                      <a:tailEnd/>
                    </a:ln>
                  </pic:spPr>
                </pic:pic>
              </a:graphicData>
            </a:graphic>
          </wp:inline>
        </w:drawing>
      </w:r>
    </w:p>
    <w:bookmarkEnd w:id="62"/>
    <w:bookmarkEnd w:id="63"/>
    <w:bookmarkStart w:id="65" w:name="discussion"/>
    <w:p>
      <w:pPr>
        <w:pStyle w:val="Heading1"/>
      </w:pPr>
      <w:r>
        <w:t xml:space="preserve">Discussion</w:t>
      </w:r>
    </w:p>
    <w:bookmarkStart w:id="64" w:name="paleo-climate-data"/>
    <w:p>
      <w:pPr>
        <w:pStyle w:val="Heading2"/>
      </w:pPr>
      <w:r>
        <w:t xml:space="preserve">Paleo climate data?</w:t>
      </w:r>
    </w:p>
    <w:bookmarkEnd w:id="64"/>
    <w:bookmarkEnd w:id="65"/>
    <w:bookmarkStart w:id="66" w:name="conclusion"/>
    <w:p>
      <w:pPr>
        <w:pStyle w:val="Heading1"/>
      </w:pPr>
      <w:r>
        <w:t xml:space="preserve">Conclusion</w:t>
      </w:r>
    </w:p>
    <w:bookmarkEnd w:id="66"/>
    <w:bookmarkStart w:id="67" w:name="acknowledgements"/>
    <w:p>
      <w:pPr>
        <w:pStyle w:val="Heading1"/>
      </w:pPr>
      <w:r>
        <w:t xml:space="preserve">Acknowledgements</w:t>
      </w:r>
    </w:p>
    <w:bookmarkEnd w:id="67"/>
    <w:bookmarkStart w:id="68"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68"/>
    <w:bookmarkStart w:id="124" w:name="references"/>
    <w:p>
      <w:pPr>
        <w:pStyle w:val="Heading1"/>
      </w:pPr>
      <w:r>
        <w:t xml:space="preserve">References</w:t>
      </w:r>
    </w:p>
    <w:bookmarkStart w:id="122" w:name="refs"/>
    <w:bookmarkStart w:id="69"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69"/>
    <w:bookmarkStart w:id="70" w:name="ref-bae2017late"/>
    <w:p>
      <w:pPr>
        <w:pStyle w:val="Bibliography"/>
      </w:pPr>
      <w:r>
        <w:t xml:space="preserve">Bae, C.J., 2017. Late pleistocene human evolution in eastern asia: Behavioral perspectives. Current Anthropology 58, S514–S526.</w:t>
      </w:r>
    </w:p>
    <w:bookmarkEnd w:id="70"/>
    <w:bookmarkStart w:id="71" w:name="ref-bae2017origin"/>
    <w:p>
      <w:pPr>
        <w:pStyle w:val="Bibliography"/>
      </w:pPr>
      <w:r>
        <w:t xml:space="preserve">Bae, C.J., Douka, K., Petraglia, M.D., 2017. On the origin of modern humans: Asian perspectives. Science 358, eaai9067.</w:t>
      </w:r>
    </w:p>
    <w:bookmarkEnd w:id="71"/>
    <w:bookmarkStart w:id="72" w:name="ref-bae2010origin"/>
    <w:p>
      <w:pPr>
        <w:pStyle w:val="Bibliography"/>
      </w:pPr>
      <w:r>
        <w:t xml:space="preserve">Bae, K., 2010. Origin and patterns of the upper paleolithic industries in the korean peninsula and movement of modern humans in east asia. Quaternary International 211, 103–112.</w:t>
      </w:r>
    </w:p>
    <w:bookmarkEnd w:id="72"/>
    <w:bookmarkStart w:id="73" w:name="ref-bettinger2013effects"/>
    <w:p>
      <w:pPr>
        <w:pStyle w:val="Bibliography"/>
      </w:pPr>
      <w:r>
        <w:t xml:space="preserve">Bettinger, R.L., 2013. Effects of the bow on social organization in western north america. Evolutionary Anthropology: Issues, News, and Reviews 22, 118–123.</w:t>
      </w:r>
    </w:p>
    <w:bookmarkEnd w:id="73"/>
    <w:bookmarkStart w:id="74" w:name="ref-chang2013human"/>
    <w:p>
      <w:pPr>
        <w:pStyle w:val="Bibliography"/>
      </w:pPr>
      <w:r>
        <w:t xml:space="preserve">Chang, Y., 2013. Human activity and lithic technology between korea and japan from MIS 3 to MIS 2 in the late paleolithic period. Quaternary International 308, 13–26.</w:t>
      </w:r>
    </w:p>
    <w:bookmarkEnd w:id="74"/>
    <w:bookmarkStart w:id="75" w:name="ref-Chang_2002"/>
    <w:p>
      <w:pPr>
        <w:pStyle w:val="Bibliography"/>
      </w:pPr>
      <w:r>
        <w:t xml:space="preserve">Chang, Y., 2002. The study on pointed stone tools in korea. Journal of Korean Paleolithic Society 37–46.</w:t>
      </w:r>
    </w:p>
    <w:bookmarkEnd w:id="75"/>
    <w:bookmarkStart w:id="76"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76"/>
    <w:bookmarkStart w:id="77" w:name="ref-core2021team"/>
    <w:p>
      <w:pPr>
        <w:pStyle w:val="Bibliography"/>
      </w:pPr>
      <w:r>
        <w:t xml:space="preserve">Core, R., 2021. Team. R: A language and environment for statistical computing, 2015.</w:t>
      </w:r>
    </w:p>
    <w:bookmarkEnd w:id="77"/>
    <w:bookmarkStart w:id="78" w:name="ref-eren2022plains"/>
    <w:p>
      <w:pPr>
        <w:pStyle w:val="Bibliography"/>
      </w:pPr>
      <w:r>
        <w:t xml:space="preserve">Eren, M.I., Bebber, M.R., Knell, E.J., Story, B., Buchanan, B., 2022. Plains paleoindian projectile point penetration potential. Journal of Anthropological Research 78, 84–112.</w:t>
      </w:r>
    </w:p>
    <w:bookmarkEnd w:id="78"/>
    <w:bookmarkStart w:id="79" w:name="ref-fenenga1953weights"/>
    <w:p>
      <w:pPr>
        <w:pStyle w:val="Bibliography"/>
      </w:pPr>
      <w:r>
        <w:t xml:space="preserve">Fenenga, F., 1953. The weights of chipped stone points: A clue to their functions. Southwestern Journal of Anthropology 9, 309–323.</w:t>
      </w:r>
    </w:p>
    <w:bookmarkEnd w:id="79"/>
    <w:bookmarkStart w:id="80" w:name="ref-hughes1998getting"/>
    <w:p>
      <w:pPr>
        <w:pStyle w:val="Bibliography"/>
      </w:pPr>
      <w:r>
        <w:t xml:space="preserve">Hughes, S.S., 1998. Getting to the point: Evolutionary change in prehistoric weaponry. Journal of Archaeological Method and Theory 5, 345–408.</w:t>
      </w:r>
    </w:p>
    <w:bookmarkEnd w:id="80"/>
    <w:bookmarkStart w:id="81" w:name="ref-Kim"/>
    <w:p>
      <w:pPr>
        <w:pStyle w:val="Bibliography"/>
      </w:pPr>
      <w:r>
        <w:t xml:space="preserve">Kim, E., n.d. Morphological diversity and functional differentiation of tanged-points: Focused on suyanggae, jingeuneul and yongsandong site. Journal of Korean Paleolithic Society.</w:t>
      </w:r>
    </w:p>
    <w:bookmarkEnd w:id="81"/>
    <w:bookmarkStart w:id="8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82"/>
    <w:bookmarkStart w:id="83" w:name="ref-kim2004yongsan"/>
    <w:p>
      <w:pPr>
        <w:pStyle w:val="Bibliography"/>
      </w:pPr>
      <w:r>
        <w:t xml:space="preserve">Kim, H.-I., 2004. Yongsan-dong paleolithic site, daejeon. Hanguk Guseoki Hakbo 10, 83–94.</w:t>
      </w:r>
    </w:p>
    <w:bookmarkEnd w:id="83"/>
    <w:bookmarkStart w:id="84"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84"/>
    <w:bookmarkStart w:id="85" w:name="ref-lee2015characteristics"/>
    <w:p>
      <w:pPr>
        <w:pStyle w:val="Bibliography"/>
      </w:pPr>
      <w:r>
        <w:t xml:space="preserve">Lee, G., 2015. The characteristics of upper paleolithic industries in korea. Emergence and diversity of modern human behavior in Paleolithic Asia 270–286.</w:t>
      </w:r>
    </w:p>
    <w:bookmarkEnd w:id="85"/>
    <w:bookmarkStart w:id="86" w:name="ref-lee2012characteristics"/>
    <w:p>
      <w:pPr>
        <w:pStyle w:val="Bibliography"/>
      </w:pPr>
      <w:r>
        <w:t xml:space="preserve">Lee, G., 2012. Characteristics of paleolithic industries in southwestern korea during MIS 3 and MIS 2. Quaternary International 248, 12–21.</w:t>
      </w:r>
    </w:p>
    <w:bookmarkEnd w:id="86"/>
    <w:bookmarkStart w:id="8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87"/>
    <w:bookmarkStart w:id="88" w:name="ref-Lee_Jang_2011"/>
    <w:p>
      <w:pPr>
        <w:pStyle w:val="Bibliography"/>
      </w:pPr>
      <w:r>
        <w:t xml:space="preserve">Lee, H.-J., Jang, D., 2011b. A study on the function and restoration of tanged tools in the upper palaeolithic of korea. Journal of the Korean Palaeolithic Society 23, 103–120.</w:t>
      </w:r>
    </w:p>
    <w:bookmarkEnd w:id="88"/>
    <w:bookmarkStart w:id="89" w:name="ref-lee2011study"/>
    <w:p>
      <w:pPr>
        <w:pStyle w:val="Bibliography"/>
      </w:pPr>
      <w:r>
        <w:t xml:space="preserve">Lee, H.-J., Jang, D., 2011a. A study on the function and restoration of tanged tools in the upper palaeolithic of korea. Journal of the Korean Palaeolithic Society 23, 103–120.</w:t>
      </w:r>
    </w:p>
    <w:bookmarkEnd w:id="89"/>
    <w:bookmarkStart w:id="90" w:name="ref-lee2017korean"/>
    <w:p>
      <w:pPr>
        <w:pStyle w:val="Bibliography"/>
      </w:pPr>
      <w:r>
        <w:t xml:space="preserve">Lee, H.W., Bae, C.J., Lee, C., 2017. The korean early late paleolithic revisited: A view from galsanri. Archaeological and Anthropological Sciences 9, 843–863.</w:t>
      </w:r>
    </w:p>
    <w:bookmarkEnd w:id="90"/>
    <w:bookmarkStart w:id="91"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91"/>
    <w:bookmarkStart w:id="92" w:name="ref-Lee_Kong_2002"/>
    <w:p>
      <w:pPr>
        <w:pStyle w:val="Bibliography"/>
      </w:pPr>
      <w:r>
        <w:t xml:space="preserve">Lee, Y., Kong, S., 2002b. New analysis results of suyanggae tanged tools in korea. J Korean Paleol Society 6, 13–24.</w:t>
      </w:r>
    </w:p>
    <w:bookmarkEnd w:id="92"/>
    <w:bookmarkStart w:id="93" w:name="ref-lee2002new"/>
    <w:p>
      <w:pPr>
        <w:pStyle w:val="Bibliography"/>
      </w:pPr>
      <w:r>
        <w:t xml:space="preserve">Lee, Y., Kong, S., 2002a. New analysis results of suyanggae tanged tools in korea. J Korean Paleol Society 6, 13–24.</w:t>
      </w:r>
    </w:p>
    <w:bookmarkEnd w:id="93"/>
    <w:bookmarkStart w:id="94"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94"/>
    <w:bookmarkStart w:id="95"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95"/>
    <w:bookmarkStart w:id="96" w:name="ref-lombard2020tip"/>
    <w:p>
      <w:pPr>
        <w:pStyle w:val="Bibliography"/>
      </w:pPr>
      <w:r>
        <w:t xml:space="preserve">Lombard, M., 2020. The tip cross-sectional areas of poisoned bone arrowheads from southern africa. Journal of Archaeological Science: Reports 33, 102477.</w:t>
      </w:r>
    </w:p>
    <w:bookmarkEnd w:id="96"/>
    <w:bookmarkStart w:id="97" w:name="ref-lombard2022tip"/>
    <w:p>
      <w:pPr>
        <w:pStyle w:val="Bibliography"/>
      </w:pPr>
      <w:r>
        <w:t xml:space="preserve">Lombard, M., Lotter, M.G., Caruana, M.V., 2022. The tip cross-sectional area (TCSA) method strengthened and constrained with ethno-historical material from sub-saharan africa.</w:t>
      </w:r>
    </w:p>
    <w:bookmarkEnd w:id="97"/>
    <w:bookmarkStart w:id="98" w:name="ref-lombard2021did"/>
    <w:p>
      <w:pPr>
        <w:pStyle w:val="Bibliography"/>
      </w:pPr>
      <w:r>
        <w:t xml:space="preserve">Lombard, M., Shea, J.J., 2021. Did pleistocene africans use the spearthrower-and-dart? Evolutionary Anthropology: Issues, News, and Reviews 30, 307–315.</w:t>
      </w:r>
    </w:p>
    <w:bookmarkEnd w:id="98"/>
    <w:bookmarkStart w:id="9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99"/>
    <w:bookmarkStart w:id="100"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00"/>
    <w:bookmarkStart w:id="101"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01"/>
    <w:bookmarkStart w:id="102" w:name="ref-o2018origins"/>
    <w:p>
      <w:pPr>
        <w:pStyle w:val="Bibliography"/>
      </w:pPr>
      <w:r>
        <w:t xml:space="preserve">O’Driscoll, C.A., Thompson, J.C., 2018. The origins and early elaboration of projectile technology. Evolutionary Anthropology: Issues, News, and Reviews 27, 30–45.</w:t>
      </w:r>
    </w:p>
    <w:bookmarkEnd w:id="102"/>
    <w:bookmarkStart w:id="103" w:name="ref-Park_2013"/>
    <w:p>
      <w:pPr>
        <w:pStyle w:val="Bibliography"/>
      </w:pPr>
      <w:r>
        <w:t xml:space="preserve">Park, G., 2013. A study on the stemmed points of the late paleolithic in the korean peninsula. Yeongnam Archaeological Review 64, 39–69.</w:t>
      </w:r>
    </w:p>
    <w:bookmarkEnd w:id="103"/>
    <w:bookmarkStart w:id="104"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04"/>
    <w:bookmarkStart w:id="105" w:name="ref-pratt2020circum"/>
    <w:p>
      <w:pPr>
        <w:pStyle w:val="Bibliography"/>
      </w:pPr>
      <w:r>
        <w:t xml:space="preserve">Pratt, J., Goebel, T., Graf, K., Izuho, M., 2020. A circum-pacific perspective on the origin of stemmed points in north america. PaleoAmerica 6, 64–108.</w:t>
      </w:r>
    </w:p>
    <w:bookmarkEnd w:id="105"/>
    <w:bookmarkStart w:id="106" w:name="ref-rorabaugh2015timing"/>
    <w:p>
      <w:pPr>
        <w:pStyle w:val="Bibliography"/>
      </w:pPr>
      <w:r>
        <w:t xml:space="preserve">Rorabaugh, A.N., Fulkerson, T.J., 2015. Timing of the introduction of arrow technologies in the salish sea, northwest north america. Lithic Technology 40, 21–39.</w:t>
      </w:r>
    </w:p>
    <w:bookmarkEnd w:id="106"/>
    <w:bookmarkStart w:id="107" w:name="ref-sahle2019assessment"/>
    <w:p>
      <w:pPr>
        <w:pStyle w:val="Bibliography"/>
      </w:pPr>
      <w:r>
        <w:t xml:space="preserve">Sahle, Y., Brooks, A.S., 2019. Assessment of complex projectiles in the early late pleistocene at aduma, ethiopia. Plos one 14, e0216716.</w:t>
      </w:r>
    </w:p>
    <w:bookmarkEnd w:id="107"/>
    <w:bookmarkStart w:id="108" w:name="ref-sano2015backed"/>
    <w:p>
      <w:pPr>
        <w:pStyle w:val="Bibliography"/>
      </w:pPr>
      <w:r>
        <w:t xml:space="preserve">Sano, K., Oba, M., 2015. Backed point experiments for identifying mechanically-delivered armatures. Journal of archaeological science 63, 13–23.</w:t>
      </w:r>
    </w:p>
    <w:bookmarkEnd w:id="108"/>
    <w:bookmarkStart w:id="109" w:name="ref-seong2015diversity"/>
    <w:p>
      <w:pPr>
        <w:pStyle w:val="Bibliography"/>
      </w:pPr>
      <w:r>
        <w:t xml:space="preserve">Seong, C., 2015. Diversity of lithic assemblages and evolution of late palaeolithic culture in korea. Asian Perspectives 91–112.</w:t>
      </w:r>
    </w:p>
    <w:bookmarkEnd w:id="109"/>
    <w:bookmarkStart w:id="110" w:name="ref-seong2009emergence"/>
    <w:p>
      <w:pPr>
        <w:pStyle w:val="Bibliography"/>
      </w:pPr>
      <w:r>
        <w:t xml:space="preserve">Seong, C., 2009. Emergence of a blade industry and evolution of late paleolithic technology in the republic of korea. Journal of Anthropological Research 65, 417–451.</w:t>
      </w:r>
    </w:p>
    <w:bookmarkEnd w:id="110"/>
    <w:bookmarkStart w:id="111" w:name="ref-seong2008tanged"/>
    <w:p>
      <w:pPr>
        <w:pStyle w:val="Bibliography"/>
      </w:pPr>
      <w:r>
        <w:t xml:space="preserve">Seong, C., 2008. Tanged points, microblades and late palaeolithic hunting in korea. Antiquity 82, 871–883.</w:t>
      </w:r>
    </w:p>
    <w:bookmarkEnd w:id="111"/>
    <w:bookmarkStart w:id="112" w:name="ref-seong2004quartzite"/>
    <w:p>
      <w:pPr>
        <w:pStyle w:val="Bibliography"/>
      </w:pPr>
      <w:r>
        <w:t xml:space="preserve">Seong, C., 2004. Quartzite and vein quartz as lithic raw materials reconsidered: A view from the korean paleolithic. Asian Perspectives 73–91.</w:t>
      </w:r>
    </w:p>
    <w:bookmarkEnd w:id="112"/>
    <w:bookmarkStart w:id="113" w:name="ref-Seong_2003"/>
    <w:p>
      <w:pPr>
        <w:pStyle w:val="Bibliography"/>
      </w:pPr>
      <w:r>
        <w:t xml:space="preserve">Seong, C., 2003. Late palaeolithic raw materials in korea: A preliminary analysis. Journal of Korean Ancient Historical Society 1–18.</w:t>
      </w:r>
    </w:p>
    <w:bookmarkEnd w:id="113"/>
    <w:bookmarkStart w:id="114" w:name="ref-seong2016eastern"/>
    <w:p>
      <w:pPr>
        <w:pStyle w:val="Bibliography"/>
      </w:pPr>
      <w:r>
        <w:t xml:space="preserve">Seong, C., Bae, C.J., 2016. The eastern asian ‘middle palaeolithic’revisited: A view from korea. Antiquity 90, 1151–1165.</w:t>
      </w:r>
    </w:p>
    <w:bookmarkEnd w:id="114"/>
    <w:bookmarkStart w:id="115" w:name="ref-shea2009impact"/>
    <w:p>
      <w:pPr>
        <w:pStyle w:val="Bibliography"/>
      </w:pPr>
      <w:r>
        <w:t xml:space="preserve">Shea, J.J., 2009. The impact of projectile weaponry on late pleistocene hominin evolution, in: The Evolution of Hominin Diets. Springer, pp. 189–199.</w:t>
      </w:r>
    </w:p>
    <w:bookmarkEnd w:id="115"/>
    <w:bookmarkStart w:id="116" w:name="ref-shea2006origins"/>
    <w:p>
      <w:pPr>
        <w:pStyle w:val="Bibliography"/>
      </w:pPr>
      <w:r>
        <w:t xml:space="preserve">Shea, J.J., 2006. The origins of lithic projectile point technology: Evidence from africa, the levant, and europe. Journal of Archaeological Science 33, 823–846.</w:t>
      </w:r>
    </w:p>
    <w:bookmarkEnd w:id="116"/>
    <w:bookmarkStart w:id="11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17"/>
    <w:bookmarkStart w:id="118" w:name="ref-sitton2020tip"/>
    <w:p>
      <w:pPr>
        <w:pStyle w:val="Bibliography"/>
      </w:pPr>
      <w:r>
        <w:t xml:space="preserve">Sitton, J., Story, B., Buchanan, B., Eren, M.I., 2020. Tip cross-sectional geometry predicts the penetration depth of stone-tipped projectiles. Scientific Reports 10, 1–9.</w:t>
      </w:r>
    </w:p>
    <w:bookmarkEnd w:id="118"/>
    <w:bookmarkStart w:id="119" w:name="ref-Sohn_1967"/>
    <w:p>
      <w:pPr>
        <w:pStyle w:val="Bibliography"/>
      </w:pPr>
      <w:r>
        <w:t xml:space="preserve">Sohn, P., 1967. Seokjang-ri paleolithic culture. Yeoksahakbo 379–397.</w:t>
      </w:r>
    </w:p>
    <w:bookmarkEnd w:id="119"/>
    <w:bookmarkStart w:id="120" w:name="ref-thomas1978arrowheads"/>
    <w:p>
      <w:pPr>
        <w:pStyle w:val="Bibliography"/>
      </w:pPr>
      <w:r>
        <w:t xml:space="preserve">Thomas, D.H., 1978. Arrowheads and atlatl darts: How the stones got the shaft. American antiquity 43, 461–472.</w:t>
      </w:r>
    </w:p>
    <w:bookmarkEnd w:id="120"/>
    <w:bookmarkStart w:id="121" w:name="ref-wadley2008segment"/>
    <w:p>
      <w:pPr>
        <w:pStyle w:val="Bibliography"/>
      </w:pPr>
      <w:r>
        <w:t xml:space="preserve">Wadley, L., Mohapi, M., 2008. A segment is not a monolith: Evidence from the howiesons poort of sibudu, south africa. Journal of Archaeological Science 35, 2594–2605.</w:t>
      </w:r>
    </w:p>
    <w:bookmarkEnd w:id="121"/>
    <w:bookmarkEnd w:id="122"/>
    <w:p>
      <w:r>
        <w:br w:type="page"/>
      </w:r>
    </w:p>
    <w:bookmarkStart w:id="123" w:name="colophon"/>
    <w:p>
      <w:pPr>
        <w:pStyle w:val="Heading3"/>
      </w:pPr>
      <w:r>
        <w:t xml:space="preserve">Colophon</w:t>
      </w:r>
    </w:p>
    <w:p>
      <w:pPr>
        <w:pStyle w:val="FirstParagraph"/>
      </w:pPr>
      <w:r>
        <w:t xml:space="preserve">This report was generated on 2022-10-05 22:39:42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2022-10-05</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bitops          1.0-7   2021-04-24 [1] CRAN (R 4.2.0)</w:t>
      </w:r>
      <w:r>
        <w:br/>
      </w:r>
      <w:r>
        <w:rPr>
          <w:rStyle w:val="VerbatimChar"/>
        </w:rPr>
        <w:t xml:space="preserve"> broom           1.0.0   2022-07-01 [1] CRAN (R 4.2.0)</w:t>
      </w:r>
      <w:r>
        <w:br/>
      </w:r>
      <w:r>
        <w:rPr>
          <w:rStyle w:val="VerbatimChar"/>
        </w:rPr>
        <w:t xml:space="preserve"> cachem          1.0.6   2021-08-19 [1] CRAN (R 4.2.0)</w:t>
      </w:r>
      <w:r>
        <w:br/>
      </w:r>
      <w:r>
        <w:rPr>
          <w:rStyle w:val="VerbatimChar"/>
        </w:rPr>
        <w:t xml:space="preserve"> callr           3.7.1   2022-07-13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4.2.0)</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curl            4.3.2   2021-06-23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1.0.9   2022-04-28 [1] CRAN (R 4.2.0)</w:t>
      </w:r>
      <w:r>
        <w:br/>
      </w:r>
      <w:r>
        <w:rPr>
          <w:rStyle w:val="VerbatimChar"/>
        </w:rPr>
        <w:t xml:space="preserve"> ellipsis        0.3.2   2021-04-29 [1] CRAN (R 4.2.0)</w:t>
      </w:r>
      <w:r>
        <w:br/>
      </w:r>
      <w:r>
        <w:rPr>
          <w:rStyle w:val="VerbatimChar"/>
        </w:rPr>
        <w:t xml:space="preserve"> evaluate        0.16    2022-08-09 [1] CRAN (R 4.2.1)</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0.5.1   2021-01-27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1.2.0   2021-07-02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1.0.0   2021-07-21 [1] CRAN (R 4.2.0)</w:t>
      </w:r>
      <w:r>
        <w:br/>
      </w:r>
      <w:r>
        <w:rPr>
          <w:rStyle w:val="VerbatimChar"/>
        </w:rPr>
        <w:t xml:space="preserve"> gtable          0.3.1   2022-09-01 [1] CRAN (R 4.2.0)</w:t>
      </w:r>
      <w:r>
        <w:br/>
      </w:r>
      <w:r>
        <w:rPr>
          <w:rStyle w:val="VerbatimChar"/>
        </w:rPr>
        <w:t xml:space="preserve"> haven           2.5.0   2022-04-15 [1] CRAN (R 4.2.0)</w:t>
      </w:r>
      <w:r>
        <w:br/>
      </w:r>
      <w:r>
        <w:rPr>
          <w:rStyle w:val="VerbatimChar"/>
        </w:rPr>
        <w:t xml:space="preserve"> here          * 1.0.1   2020-12-13 [1] CRAN (R 4.2.0)</w:t>
      </w:r>
      <w:r>
        <w:br/>
      </w:r>
      <w:r>
        <w:rPr>
          <w:rStyle w:val="VerbatimChar"/>
        </w:rPr>
        <w:t xml:space="preserve"> hms             1.1.1   2021-09-26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1.6.5   2022-01-05 [1] CRAN (R 4.2.0)</w:t>
      </w:r>
      <w:r>
        <w:br/>
      </w:r>
      <w:r>
        <w:rPr>
          <w:rStyle w:val="VerbatimChar"/>
        </w:rPr>
        <w:t xml:space="preserve"> httr            1.4.3   2022-05-04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1.39    2022-04-26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0.1.8   2020-05-19 [1] CRAN (R 4.2.0)</w:t>
      </w:r>
      <w:r>
        <w:br/>
      </w:r>
      <w:r>
        <w:rPr>
          <w:rStyle w:val="VerbatimChar"/>
        </w:rPr>
        <w:t xml:space="preserve"> munsell         0.5.0   2018-06-12 [1] CRAN (R 4.2.0)</w:t>
      </w:r>
      <w:r>
        <w:br/>
      </w:r>
      <w:r>
        <w:rPr>
          <w:rStyle w:val="VerbatimChar"/>
        </w:rPr>
        <w:t xml:space="preserve"> nlme            3.1-158 2022-06-15 [1] CRAN (R 4.2.0)</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3.5-29  2022-08-14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2.0.1   2021-08-05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4.2.0)</w:t>
      </w:r>
      <w:r>
        <w:br/>
      </w:r>
      <w:r>
        <w:rPr>
          <w:rStyle w:val="VerbatimChar"/>
        </w:rPr>
        <w:t xml:space="preserve"> rmarkdown       2.14    2022-04-25 [1] CRAN (R 4.2.0)</w:t>
      </w:r>
      <w:r>
        <w:br/>
      </w:r>
      <w:r>
        <w:rPr>
          <w:rStyle w:val="VerbatimChar"/>
        </w:rPr>
        <w:t xml:space="preserve"> rprojroot       2.0.3   2022-04-02 [1] CRAN (R 4.2.0)</w:t>
      </w:r>
      <w:r>
        <w:br/>
      </w:r>
      <w:r>
        <w:rPr>
          <w:rStyle w:val="VerbatimChar"/>
        </w:rPr>
        <w:t xml:space="preserve"> rstudioapi      0.13    2020-11-12 [1] CRAN (R 4.2.0)</w:t>
      </w:r>
      <w:r>
        <w:br/>
      </w:r>
      <w:r>
        <w:rPr>
          <w:rStyle w:val="VerbatimChar"/>
        </w:rPr>
        <w:t xml:space="preserve"> rvest           1.0.2   2021-10-16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1.4.0   2019-02-10 [1] CRAN (R 4.2.0)</w:t>
      </w:r>
      <w:r>
        <w:br/>
      </w:r>
      <w:r>
        <w:rPr>
          <w:rStyle w:val="VerbatimChar"/>
        </w:rPr>
        <w:t xml:space="preserve"> terra           1.6-7   2022-08-07 [1] CRAN (R 4.2.0)</w:t>
      </w:r>
      <w:r>
        <w:br/>
      </w:r>
      <w:r>
        <w:rPr>
          <w:rStyle w:val="VerbatimChar"/>
        </w:rPr>
        <w:t xml:space="preserve"> tibble        * 3.1.8   2022-07-22 [1] CRAN (R 4.2.0)</w:t>
      </w:r>
      <w:r>
        <w:br/>
      </w:r>
      <w:r>
        <w:rPr>
          <w:rStyle w:val="VerbatimChar"/>
        </w:rPr>
        <w:t xml:space="preserve"> tidyr         * 1.2.0   2022-02-01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withr           2.5.0   2022-03-03 [1] CRAN (R 4.2.0)</w:t>
      </w:r>
      <w:r>
        <w:br/>
      </w:r>
      <w:r>
        <w:rPr>
          <w:rStyle w:val="VerbatimChar"/>
        </w:rPr>
        <w:t xml:space="preserve"> xfun            0.32    2022-08-10 [1] CRAN (R 4.2.1)</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[1ba3c35] 2022-10-06: adjust the plot for site (regional pattern)</w:t>
      </w:r>
    </w:p>
    <w:bookmarkEnd w:id="123"/>
    <w:bookmarkEnd w:id="12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2"/>
  </w:num>
  <w:num w:numId="2">
    <w:abstractNumId w:val="1"/>
  </w:num>
  <w:num w:numId="3">
    <w:abstractNumId w:val="0"/>
  </w: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2022-10-06T05:39:45Z</dcterms:created>
  <dcterms:modified xsi:type="dcterms:W3CDTF">2022-10-06T05:39:45Z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led to the transition from the Early to Late Paleolithic in Korea. Stemmed points have been considered a representative tool that led this whole set of changes. In this research, we examine the function of stemmed points to understand the role that they played during the technological transition as well as throughout the Late Paleolithic. Our main questions are: What were stemmed points used for? How diverse were their functions? What are the temporal patterns in stemmed point functions? We measured tip cross-sectional areas (TCSA) to discriminate different functional classes of projectile points, for example, poisoned arrowheads or thrusting spear. We analyze TCSA with other variables including raw materials, weight, site and radiocarbon dates. Our results show that the stemmed points mostly functioned as javelins and thrusting spear tips, with smaller numbers as dart tips and arrowheads. TCSA values are depending on size and raw material types. We found different usage of stemmed points in different sites, which could indicate people used stemmed points in different ways depending on the environment. However, some sites show a wide range of TCSA values that represent multi-purpose usage of stemmed points. The temporal pattern of TCSA values is one of little change throughout the Late Paleolithic period. We conclude that stemmed points were mainly used as Javelin but they were multi-functional tools.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